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DD75F" w14:textId="525AEC27" w:rsidR="001F6C49" w:rsidRPr="00835C0C" w:rsidRDefault="00835C0C" w:rsidP="00835C0C">
      <w:pPr>
        <w:tabs>
          <w:tab w:val="right" w:pos="9043"/>
        </w:tabs>
        <w:spacing w:before="120"/>
        <w:rPr>
          <w:rFonts w:ascii="Arial" w:eastAsia="Times New Roman" w:hAnsi="Arial" w:cs="Arial"/>
          <w:color w:val="000000"/>
          <w:sz w:val="22"/>
          <w:szCs w:val="22"/>
          <w:lang w:eastAsia="fr-FR"/>
        </w:rPr>
      </w:pPr>
      <w:r>
        <w:rPr>
          <w:rFonts w:ascii="Arial" w:eastAsia="Times New Roman" w:hAnsi="Arial" w:cs="Arial"/>
          <w:sz w:val="22"/>
          <w:szCs w:val="22"/>
          <w:lang w:eastAsia="fr-FR"/>
        </w:rPr>
        <w:t>VILLE</w:t>
      </w:r>
      <w:r w:rsidR="001F6C49" w:rsidRPr="00FA6626">
        <w:rPr>
          <w:rFonts w:ascii="Arial" w:eastAsia="Times New Roman" w:hAnsi="Arial" w:cs="Arial"/>
          <w:sz w:val="22"/>
          <w:szCs w:val="22"/>
          <w:lang w:eastAsia="fr-FR"/>
        </w:rPr>
        <w:t xml:space="preserve"> DE SERAING </w:t>
      </w:r>
      <w:r w:rsidR="005E1DEE">
        <w:rPr>
          <w:rFonts w:ascii="Arial" w:eastAsia="Times New Roman" w:hAnsi="Arial" w:cs="Arial"/>
          <w:sz w:val="22"/>
          <w:szCs w:val="22"/>
          <w:lang w:eastAsia="fr-FR"/>
        </w:rPr>
        <w:tab/>
      </w:r>
      <w:r w:rsidR="005E1DEE" w:rsidRPr="001F6C49">
        <w:rPr>
          <w:rFonts w:ascii="Arial" w:eastAsia="Times New Roman" w:hAnsi="Arial" w:cs="Arial"/>
          <w:color w:val="000000"/>
          <w:sz w:val="22"/>
          <w:szCs w:val="22"/>
          <w:lang w:eastAsia="fr-FR"/>
        </w:rPr>
        <w:t xml:space="preserve">Seraing, </w:t>
      </w:r>
      <w:r w:rsidR="005E1DEE" w:rsidRPr="00FA6626">
        <w:rPr>
          <w:rFonts w:ascii="Arial" w:eastAsia="Times New Roman" w:hAnsi="Arial" w:cs="Arial"/>
          <w:color w:val="000000"/>
          <w:sz w:val="22"/>
          <w:szCs w:val="22"/>
          <w:lang w:eastAsia="fr-FR"/>
        </w:rPr>
        <w:t>date postale</w:t>
      </w:r>
      <w:r w:rsidR="001F6C49" w:rsidRPr="00FA6626">
        <w:rPr>
          <w:rFonts w:ascii="Arial" w:eastAsia="Times New Roman" w:hAnsi="Arial" w:cs="Arial"/>
          <w:sz w:val="22"/>
          <w:szCs w:val="22"/>
          <w:lang w:eastAsia="fr-FR"/>
        </w:rPr>
        <w:br/>
      </w:r>
      <w:r>
        <w:rPr>
          <w:rFonts w:ascii="Arial" w:eastAsia="Times New Roman" w:hAnsi="Arial" w:cs="Arial"/>
          <w:sz w:val="22"/>
          <w:szCs w:val="22"/>
          <w:lang w:eastAsia="fr-FR"/>
        </w:rPr>
        <w:t>Place Communale, 8</w:t>
      </w:r>
      <w:r w:rsidR="001F6C49" w:rsidRPr="00FA6626">
        <w:rPr>
          <w:rFonts w:ascii="Arial" w:eastAsia="Times New Roman" w:hAnsi="Arial" w:cs="Arial"/>
          <w:sz w:val="22"/>
          <w:szCs w:val="22"/>
          <w:lang w:eastAsia="fr-FR"/>
        </w:rPr>
        <w:br/>
        <w:t>4100 SERAING</w:t>
      </w:r>
    </w:p>
    <w:p w14:paraId="3E249EA8" w14:textId="4AA7B0FF" w:rsidR="001F6C49" w:rsidRPr="001F6C49" w:rsidRDefault="001F6C49" w:rsidP="00FA6626">
      <w:pPr>
        <w:ind w:hanging="5529"/>
        <w:jc w:val="both"/>
        <w:rPr>
          <w:rFonts w:ascii="Arial" w:eastAsia="Times New Roman" w:hAnsi="Arial" w:cs="Arial"/>
          <w:sz w:val="22"/>
          <w:szCs w:val="22"/>
          <w:lang w:eastAsia="fr-FR"/>
        </w:rPr>
      </w:pPr>
      <w:r w:rsidRPr="001F6C49">
        <w:rPr>
          <w:rFonts w:ascii="Arial" w:eastAsia="Times New Roman" w:hAnsi="Arial" w:cs="Arial"/>
          <w:color w:val="000000"/>
          <w:sz w:val="22"/>
          <w:szCs w:val="22"/>
          <w:lang w:eastAsia="fr-FR"/>
        </w:rPr>
        <w:t>    Ville de Seraing</w:t>
      </w:r>
    </w:p>
    <w:p w14:paraId="51DB3D99" w14:textId="76ADAEC4" w:rsidR="001F6C49" w:rsidRPr="00835C0C" w:rsidRDefault="001F6C49" w:rsidP="00835C0C">
      <w:pPr>
        <w:spacing w:before="120"/>
        <w:rPr>
          <w:rFonts w:ascii="Arial" w:eastAsia="Times New Roman" w:hAnsi="Arial" w:cs="Arial"/>
          <w:sz w:val="20"/>
          <w:szCs w:val="20"/>
          <w:lang w:eastAsia="fr-FR"/>
        </w:rPr>
      </w:pPr>
      <w:r w:rsidRPr="001F6C49">
        <w:rPr>
          <w:rFonts w:ascii="Arial" w:eastAsia="Times New Roman" w:hAnsi="Arial" w:cs="Arial"/>
          <w:b/>
          <w:bCs/>
          <w:color w:val="000000"/>
          <w:sz w:val="22"/>
          <w:szCs w:val="22"/>
          <w:lang w:eastAsia="fr-FR"/>
        </w:rPr>
        <w:t xml:space="preserve">Réponse à l’enquête publique </w:t>
      </w:r>
      <w:r w:rsidR="00835C0C">
        <w:rPr>
          <w:rFonts w:ascii="Arial" w:eastAsia="Times New Roman" w:hAnsi="Arial" w:cs="Arial"/>
          <w:b/>
          <w:bCs/>
          <w:color w:val="000000"/>
          <w:sz w:val="22"/>
          <w:szCs w:val="22"/>
          <w:lang w:eastAsia="fr-FR"/>
        </w:rPr>
        <w:t>réf. Pun2/2022/12 (SPW-ARNE 10005806)</w:t>
      </w:r>
      <w:r w:rsidR="0014408D">
        <w:rPr>
          <w:rFonts w:ascii="Arial" w:eastAsia="Times New Roman" w:hAnsi="Arial" w:cs="Arial"/>
          <w:b/>
          <w:bCs/>
          <w:color w:val="000000"/>
          <w:sz w:val="22"/>
          <w:szCs w:val="22"/>
          <w:lang w:eastAsia="fr-FR"/>
        </w:rPr>
        <w:t xml:space="preserve"> </w:t>
      </w:r>
      <w:r w:rsidR="00835C0C">
        <w:rPr>
          <w:rFonts w:ascii="Arial" w:eastAsia="Times New Roman" w:hAnsi="Arial" w:cs="Arial"/>
          <w:b/>
          <w:bCs/>
          <w:color w:val="000000"/>
          <w:sz w:val="22"/>
          <w:szCs w:val="22"/>
          <w:lang w:eastAsia="fr-FR"/>
        </w:rPr>
        <w:br/>
      </w:r>
      <w:r w:rsidR="00835C0C" w:rsidRPr="00835C0C">
        <w:rPr>
          <w:rFonts w:ascii="Arial" w:eastAsia="Times New Roman" w:hAnsi="Arial" w:cs="Arial"/>
          <w:b/>
          <w:bCs/>
          <w:color w:val="000000"/>
          <w:sz w:val="20"/>
          <w:szCs w:val="20"/>
          <w:lang w:eastAsia="fr-FR"/>
        </w:rPr>
        <w:t>Modification de voirie dans le cadre d’une demande de permis unique dont l’objet est la construction et de l’exploitation de 4 immeubles de bureaux, un espace public et un parking</w:t>
      </w:r>
    </w:p>
    <w:p w14:paraId="62D6F31E" w14:textId="77777777" w:rsidR="001F6C49" w:rsidRPr="001F6C49" w:rsidRDefault="001F6C49" w:rsidP="00FA6626">
      <w:pPr>
        <w:rPr>
          <w:rFonts w:ascii="Arial" w:eastAsia="Times New Roman" w:hAnsi="Arial" w:cs="Arial"/>
          <w:sz w:val="22"/>
          <w:szCs w:val="22"/>
          <w:lang w:eastAsia="fr-FR"/>
        </w:rPr>
      </w:pPr>
    </w:p>
    <w:p w14:paraId="6B39AC40" w14:textId="3323E5A7" w:rsidR="001F6C49" w:rsidRPr="001F6C49" w:rsidRDefault="001F6C49" w:rsidP="00FA6626">
      <w:pPr>
        <w:spacing w:before="120"/>
        <w:jc w:val="both"/>
        <w:rPr>
          <w:rFonts w:ascii="Arial" w:eastAsia="Times New Roman" w:hAnsi="Arial" w:cs="Arial"/>
          <w:sz w:val="22"/>
          <w:szCs w:val="22"/>
          <w:lang w:eastAsia="fr-FR"/>
        </w:rPr>
      </w:pPr>
      <w:r w:rsidRPr="001F6C49">
        <w:rPr>
          <w:rFonts w:ascii="Arial" w:eastAsia="Times New Roman" w:hAnsi="Arial" w:cs="Arial"/>
          <w:color w:val="000000"/>
          <w:sz w:val="22"/>
          <w:szCs w:val="22"/>
          <w:lang w:eastAsia="fr-FR"/>
        </w:rPr>
        <w:t>M</w:t>
      </w:r>
      <w:r w:rsidR="002A7455" w:rsidRPr="00FA6626">
        <w:rPr>
          <w:rFonts w:ascii="Arial" w:eastAsia="Times New Roman" w:hAnsi="Arial" w:cs="Arial"/>
          <w:color w:val="000000"/>
          <w:sz w:val="22"/>
          <w:szCs w:val="22"/>
          <w:lang w:eastAsia="fr-FR"/>
        </w:rPr>
        <w:t>essieurs</w:t>
      </w:r>
      <w:r w:rsidRPr="001F6C49">
        <w:rPr>
          <w:rFonts w:ascii="Arial" w:eastAsia="Times New Roman" w:hAnsi="Arial" w:cs="Arial"/>
          <w:color w:val="000000"/>
          <w:sz w:val="22"/>
          <w:szCs w:val="22"/>
          <w:lang w:eastAsia="fr-FR"/>
        </w:rPr>
        <w:t>,</w:t>
      </w:r>
    </w:p>
    <w:p w14:paraId="7BA53AF8" w14:textId="51B61BF2" w:rsidR="002A7455" w:rsidRPr="00565B77" w:rsidRDefault="001F6C49" w:rsidP="00FA6626">
      <w:pPr>
        <w:spacing w:before="120"/>
        <w:jc w:val="both"/>
        <w:rPr>
          <w:rFonts w:ascii="Arial" w:eastAsia="Times New Roman" w:hAnsi="Arial" w:cs="Arial"/>
          <w:color w:val="000000"/>
          <w:sz w:val="22"/>
          <w:szCs w:val="22"/>
          <w:lang w:eastAsia="fr-FR"/>
        </w:rPr>
      </w:pPr>
      <w:r w:rsidRPr="001F6C49">
        <w:rPr>
          <w:rFonts w:ascii="Arial" w:eastAsia="Times New Roman" w:hAnsi="Arial" w:cs="Arial"/>
          <w:color w:val="000000"/>
          <w:sz w:val="22"/>
          <w:szCs w:val="22"/>
          <w:lang w:eastAsia="fr-FR"/>
        </w:rPr>
        <w:t>Veuillez trouver ci-dessous mes remarques au sujet du projet de construction de bureaux dans le Bois du Val Saint-Lambert</w:t>
      </w:r>
      <w:r w:rsidR="00835C0C">
        <w:rPr>
          <w:rFonts w:ascii="Arial" w:eastAsia="Times New Roman" w:hAnsi="Arial" w:cs="Arial"/>
          <w:color w:val="000000"/>
          <w:sz w:val="22"/>
          <w:szCs w:val="22"/>
          <w:lang w:eastAsia="fr-FR"/>
        </w:rPr>
        <w:t>, dans le cadre duquel s’inscrit la demande de modifications de voiries faisant l’objet de l’enquête</w:t>
      </w:r>
      <w:r w:rsidRPr="001F6C49">
        <w:rPr>
          <w:rFonts w:ascii="Arial" w:eastAsia="Times New Roman" w:hAnsi="Arial" w:cs="Arial"/>
          <w:color w:val="000000"/>
          <w:sz w:val="22"/>
          <w:szCs w:val="22"/>
          <w:lang w:eastAsia="fr-FR"/>
        </w:rPr>
        <w:t>.</w:t>
      </w:r>
    </w:p>
    <w:p w14:paraId="1EAB3407" w14:textId="672A7C68" w:rsidR="001F6C49" w:rsidRPr="00565B77" w:rsidRDefault="001F6C49" w:rsidP="006B7557">
      <w:pPr>
        <w:pStyle w:val="Paragraphedeliste"/>
        <w:numPr>
          <w:ilvl w:val="0"/>
          <w:numId w:val="3"/>
        </w:numPr>
        <w:spacing w:before="120"/>
        <w:ind w:left="714" w:hanging="357"/>
        <w:contextualSpacing w:val="0"/>
        <w:jc w:val="both"/>
        <w:rPr>
          <w:rFonts w:ascii="Arial" w:eastAsia="Times New Roman" w:hAnsi="Arial" w:cs="Arial"/>
          <w:sz w:val="22"/>
          <w:szCs w:val="22"/>
          <w:lang w:eastAsia="fr-FR"/>
        </w:rPr>
      </w:pPr>
      <w:r w:rsidRPr="00565B77">
        <w:rPr>
          <w:rFonts w:ascii="Arial" w:eastAsia="Times New Roman" w:hAnsi="Arial" w:cs="Arial"/>
          <w:color w:val="000000"/>
          <w:sz w:val="22"/>
          <w:szCs w:val="22"/>
          <w:lang w:eastAsia="fr-FR"/>
        </w:rPr>
        <w:t xml:space="preserve">Le dossier indique que « le projet s’inscrit dans le redéveloppement du site des anciennes cristalleries du Val-Saint-Lambert à l’ouest de la ville de Seraing ». </w:t>
      </w:r>
      <w:r w:rsidR="007D5554">
        <w:rPr>
          <w:rFonts w:ascii="Arial" w:eastAsia="Times New Roman" w:hAnsi="Arial" w:cs="Arial"/>
          <w:color w:val="000000"/>
          <w:sz w:val="22"/>
          <w:szCs w:val="22"/>
          <w:lang w:eastAsia="fr-FR"/>
        </w:rPr>
        <w:t>L</w:t>
      </w:r>
      <w:r w:rsidRPr="00565B77">
        <w:rPr>
          <w:rFonts w:ascii="Arial" w:eastAsia="Times New Roman" w:hAnsi="Arial" w:cs="Arial"/>
          <w:color w:val="000000"/>
          <w:sz w:val="22"/>
          <w:szCs w:val="22"/>
          <w:lang w:eastAsia="fr-FR"/>
        </w:rPr>
        <w:t xml:space="preserve">’objet de cette demande ne s’inscrit </w:t>
      </w:r>
      <w:r w:rsidR="007D5554">
        <w:rPr>
          <w:rFonts w:ascii="Arial" w:eastAsia="Times New Roman" w:hAnsi="Arial" w:cs="Arial"/>
          <w:color w:val="000000"/>
          <w:sz w:val="22"/>
          <w:szCs w:val="22"/>
          <w:lang w:eastAsia="fr-FR"/>
        </w:rPr>
        <w:t>pas dans</w:t>
      </w:r>
      <w:r w:rsidRPr="00565B77">
        <w:rPr>
          <w:rFonts w:ascii="Arial" w:eastAsia="Times New Roman" w:hAnsi="Arial" w:cs="Arial"/>
          <w:color w:val="000000"/>
          <w:sz w:val="22"/>
          <w:szCs w:val="22"/>
          <w:lang w:eastAsia="fr-FR"/>
        </w:rPr>
        <w:t xml:space="preserve"> cette réhabilitation, </w:t>
      </w:r>
      <w:r w:rsidR="007D5554">
        <w:rPr>
          <w:rFonts w:ascii="Arial" w:eastAsia="Times New Roman" w:hAnsi="Arial" w:cs="Arial"/>
          <w:color w:val="000000"/>
          <w:sz w:val="22"/>
          <w:szCs w:val="22"/>
          <w:lang w:eastAsia="fr-FR"/>
        </w:rPr>
        <w:t xml:space="preserve">car il </w:t>
      </w:r>
      <w:r w:rsidRPr="00565B77">
        <w:rPr>
          <w:rFonts w:ascii="Arial" w:eastAsia="Times New Roman" w:hAnsi="Arial" w:cs="Arial"/>
          <w:color w:val="000000"/>
          <w:sz w:val="22"/>
          <w:szCs w:val="22"/>
          <w:lang w:eastAsia="fr-FR"/>
        </w:rPr>
        <w:t>concerne l’urbanisation d’une zone boisée située en-dehors de la friche industrielle précitée. </w:t>
      </w:r>
    </w:p>
    <w:p w14:paraId="7AD91AE5" w14:textId="152B498A" w:rsidR="00565B77" w:rsidRPr="00565B77" w:rsidRDefault="00565B77" w:rsidP="006B7557">
      <w:pPr>
        <w:pStyle w:val="Paragraphedeliste"/>
        <w:numPr>
          <w:ilvl w:val="0"/>
          <w:numId w:val="3"/>
        </w:numPr>
        <w:spacing w:before="120"/>
        <w:ind w:left="714" w:hanging="357"/>
        <w:contextualSpacing w:val="0"/>
        <w:jc w:val="both"/>
        <w:rPr>
          <w:rFonts w:ascii="Arial" w:eastAsia="Times New Roman" w:hAnsi="Arial" w:cs="Arial"/>
          <w:sz w:val="22"/>
          <w:szCs w:val="22"/>
          <w:lang w:eastAsia="fr-FR"/>
        </w:rPr>
      </w:pPr>
      <w:r w:rsidRPr="00565B77">
        <w:rPr>
          <w:rFonts w:ascii="Arial" w:eastAsia="Times New Roman" w:hAnsi="Arial" w:cs="Arial"/>
          <w:sz w:val="22"/>
          <w:szCs w:val="22"/>
          <w:lang w:eastAsia="fr-FR"/>
        </w:rPr>
        <w:t xml:space="preserve">Ce projet prévoit la destruction d’une forêt naturelle et diversifiée qui constitue un véritable poumon vert pour les habitants du quartier dans une zone déjà densément urbanisée. </w:t>
      </w:r>
      <w:r w:rsidR="007D5554">
        <w:rPr>
          <w:rFonts w:ascii="Arial" w:eastAsia="Times New Roman" w:hAnsi="Arial" w:cs="Arial"/>
          <w:sz w:val="22"/>
          <w:szCs w:val="22"/>
          <w:lang w:eastAsia="fr-FR"/>
        </w:rPr>
        <w:t>L</w:t>
      </w:r>
      <w:r w:rsidRPr="00565B77">
        <w:rPr>
          <w:rFonts w:ascii="Arial" w:eastAsia="Times New Roman" w:hAnsi="Arial" w:cs="Arial"/>
          <w:sz w:val="22"/>
          <w:szCs w:val="22"/>
          <w:lang w:eastAsia="fr-FR"/>
        </w:rPr>
        <w:t>es effets positifs de l’accès à des espaces naturels sur la santé physique et mentale ne sont plus à démontrer</w:t>
      </w:r>
      <w:r w:rsidR="007D5554">
        <w:rPr>
          <w:rFonts w:ascii="Arial" w:eastAsia="Times New Roman" w:hAnsi="Arial" w:cs="Arial"/>
          <w:sz w:val="22"/>
          <w:szCs w:val="22"/>
          <w:lang w:eastAsia="fr-FR"/>
        </w:rPr>
        <w:t xml:space="preserve"> (service écosystémiques</w:t>
      </w:r>
      <w:r w:rsidRPr="00565B77">
        <w:rPr>
          <w:rFonts w:ascii="Arial" w:eastAsia="Times New Roman" w:hAnsi="Arial" w:cs="Arial"/>
          <w:sz w:val="22"/>
          <w:szCs w:val="22"/>
          <w:lang w:eastAsia="fr-FR"/>
        </w:rPr>
        <w:t xml:space="preserve">). Préserver et renforcer ces fonctions régulatrices est important pour améliorer la résilience de nos territoires face au dérèglement climatique, comme l’ont démontré </w:t>
      </w:r>
      <w:r w:rsidR="007D5554">
        <w:rPr>
          <w:rFonts w:ascii="Arial" w:eastAsia="Times New Roman" w:hAnsi="Arial" w:cs="Arial"/>
          <w:sz w:val="22"/>
          <w:szCs w:val="22"/>
          <w:lang w:eastAsia="fr-FR"/>
        </w:rPr>
        <w:t>par exemple l</w:t>
      </w:r>
      <w:r w:rsidRPr="00565B77">
        <w:rPr>
          <w:rFonts w:ascii="Arial" w:eastAsia="Times New Roman" w:hAnsi="Arial" w:cs="Arial"/>
          <w:sz w:val="22"/>
          <w:szCs w:val="22"/>
          <w:lang w:eastAsia="fr-FR"/>
        </w:rPr>
        <w:t xml:space="preserve">es inondations catastrophiques qui ont frappé la Wallonie en juillet 2021. </w:t>
      </w:r>
      <w:r w:rsidR="007D5554">
        <w:rPr>
          <w:rFonts w:ascii="Arial" w:eastAsia="Times New Roman" w:hAnsi="Arial" w:cs="Arial"/>
          <w:sz w:val="22"/>
          <w:szCs w:val="22"/>
          <w:lang w:eastAsia="fr-FR"/>
        </w:rPr>
        <w:t>La replantation d’arbres n’arrive pas à la cheville d’une forpet existante en terme d’intérêt biologique</w:t>
      </w:r>
      <w:r w:rsidRPr="00565B77">
        <w:rPr>
          <w:rFonts w:ascii="Arial" w:eastAsia="Times New Roman" w:hAnsi="Arial" w:cs="Arial"/>
          <w:sz w:val="22"/>
          <w:szCs w:val="22"/>
          <w:lang w:eastAsia="fr-FR"/>
        </w:rPr>
        <w:t>.</w:t>
      </w:r>
    </w:p>
    <w:p w14:paraId="2A61C6BB" w14:textId="44DF9B85" w:rsidR="0056735F" w:rsidRPr="006B7557" w:rsidRDefault="001F6C49" w:rsidP="007D5554">
      <w:pPr>
        <w:pStyle w:val="Paragraphedeliste"/>
        <w:numPr>
          <w:ilvl w:val="0"/>
          <w:numId w:val="3"/>
        </w:numPr>
        <w:spacing w:before="120"/>
        <w:ind w:left="714" w:hanging="357"/>
        <w:contextualSpacing w:val="0"/>
        <w:jc w:val="both"/>
        <w:rPr>
          <w:rFonts w:ascii="Arial" w:eastAsia="Times New Roman" w:hAnsi="Arial" w:cs="Arial"/>
          <w:sz w:val="22"/>
          <w:szCs w:val="22"/>
          <w:lang w:eastAsia="fr-FR"/>
        </w:rPr>
      </w:pPr>
      <w:r w:rsidRPr="00565B77">
        <w:rPr>
          <w:rFonts w:ascii="Arial" w:eastAsia="Times New Roman" w:hAnsi="Arial" w:cs="Arial"/>
          <w:color w:val="000000"/>
          <w:sz w:val="22"/>
          <w:szCs w:val="22"/>
          <w:lang w:eastAsia="fr-FR"/>
        </w:rPr>
        <w:t xml:space="preserve">La notice d’évaluation des incidences indique la présence de plusieurs espèces protégées, notamment le pic mar, le pic noir ainsi que diverses espèces d’amphibiens, de reptiles et de mammifères, dont des chiroptères. Le déboisement prévu entrainera la destruction irréversible de l’habitat de ces espèces. </w:t>
      </w:r>
      <w:r w:rsidR="007D5554">
        <w:rPr>
          <w:rFonts w:ascii="Arial" w:eastAsia="Times New Roman" w:hAnsi="Arial" w:cs="Arial"/>
          <w:color w:val="000000"/>
          <w:sz w:val="22"/>
          <w:szCs w:val="22"/>
          <w:lang w:eastAsia="fr-FR"/>
        </w:rPr>
        <w:t>Les mesures compensatoires envisagées sont inexistantes ou insuffisantes</w:t>
      </w:r>
      <w:r w:rsidRPr="00565B77">
        <w:rPr>
          <w:rFonts w:ascii="Arial" w:eastAsia="Times New Roman" w:hAnsi="Arial" w:cs="Arial"/>
          <w:color w:val="000000"/>
          <w:sz w:val="22"/>
          <w:szCs w:val="22"/>
          <w:lang w:eastAsia="fr-FR"/>
        </w:rPr>
        <w:t>.</w:t>
      </w:r>
      <w:r w:rsidR="007D5554">
        <w:rPr>
          <w:rFonts w:ascii="Arial" w:eastAsia="Times New Roman" w:hAnsi="Arial" w:cs="Arial"/>
          <w:sz w:val="22"/>
          <w:szCs w:val="22"/>
          <w:lang w:eastAsia="fr-FR"/>
        </w:rPr>
        <w:t xml:space="preserve"> C</w:t>
      </w:r>
      <w:r w:rsidR="0056735F" w:rsidRPr="006B7557">
        <w:rPr>
          <w:rFonts w:ascii="Arial" w:eastAsia="Times New Roman" w:hAnsi="Arial" w:cs="Arial"/>
          <w:sz w:val="22"/>
          <w:szCs w:val="22"/>
          <w:lang w:eastAsia="fr-FR"/>
        </w:rPr>
        <w:t>ette forêt abrite plusieurs espèces d’intérêt communautaire : le pic noir, le pic mar et trois espèces de chauves-souris. En tout, 24 espèces d’oiseaux d’intérêt communautaire ont été observées dans un rayon de 2 km autour du projet !</w:t>
      </w:r>
    </w:p>
    <w:p w14:paraId="5D15948B" w14:textId="5FAE0B08" w:rsidR="00FA6626" w:rsidRPr="006B7557" w:rsidRDefault="00FA6626" w:rsidP="006B7557">
      <w:pPr>
        <w:pStyle w:val="Paragraphedeliste"/>
        <w:numPr>
          <w:ilvl w:val="0"/>
          <w:numId w:val="3"/>
        </w:numPr>
        <w:spacing w:before="120"/>
        <w:ind w:left="714" w:hanging="357"/>
        <w:contextualSpacing w:val="0"/>
        <w:jc w:val="both"/>
        <w:rPr>
          <w:rFonts w:ascii="Arial" w:eastAsia="Times New Roman" w:hAnsi="Arial" w:cs="Arial"/>
          <w:sz w:val="22"/>
          <w:szCs w:val="22"/>
          <w:lang w:eastAsia="fr-FR"/>
        </w:rPr>
      </w:pPr>
      <w:r w:rsidRPr="006B7557">
        <w:rPr>
          <w:rFonts w:ascii="Arial" w:eastAsia="Times New Roman" w:hAnsi="Arial" w:cs="Arial"/>
          <w:sz w:val="22"/>
          <w:szCs w:val="22"/>
          <w:lang w:eastAsia="fr-FR"/>
        </w:rPr>
        <w:t xml:space="preserve">Le dossier mentionne que « le produit est destiné à être mis sur le marché locatif afin de répondre à une demande du marché qui n’est pas rencontrée à ce jour sur Seraing ». Cette supposée demande est appuyée par une étude réalisée par Immoquest en 2011. Or, depuis cette époque la situation a fortement évolué, </w:t>
      </w:r>
      <w:r w:rsidR="007D5554">
        <w:rPr>
          <w:rFonts w:ascii="Arial" w:eastAsia="Times New Roman" w:hAnsi="Arial" w:cs="Arial"/>
          <w:sz w:val="22"/>
          <w:szCs w:val="22"/>
          <w:lang w:eastAsia="fr-FR"/>
        </w:rPr>
        <w:t>(</w:t>
      </w:r>
      <w:r w:rsidR="006B7557">
        <w:rPr>
          <w:rFonts w:ascii="Arial" w:eastAsia="Times New Roman" w:hAnsi="Arial" w:cs="Arial"/>
          <w:sz w:val="22"/>
          <w:szCs w:val="22"/>
          <w:lang w:eastAsia="fr-FR"/>
        </w:rPr>
        <w:t xml:space="preserve">notamment </w:t>
      </w:r>
      <w:r w:rsidRPr="006B7557">
        <w:rPr>
          <w:rFonts w:ascii="Arial" w:eastAsia="Times New Roman" w:hAnsi="Arial" w:cs="Arial"/>
          <w:sz w:val="22"/>
          <w:szCs w:val="22"/>
          <w:lang w:eastAsia="fr-FR"/>
        </w:rPr>
        <w:t xml:space="preserve">télétravail durant la pandémie </w:t>
      </w:r>
      <w:r w:rsidR="007D5554">
        <w:rPr>
          <w:rFonts w:ascii="Arial" w:eastAsia="Times New Roman" w:hAnsi="Arial" w:cs="Arial"/>
          <w:sz w:val="22"/>
          <w:szCs w:val="22"/>
          <w:lang w:eastAsia="fr-FR"/>
        </w:rPr>
        <w:t xml:space="preserve">qui devient </w:t>
      </w:r>
      <w:r w:rsidRPr="006B7557">
        <w:rPr>
          <w:rFonts w:ascii="Arial" w:eastAsia="Times New Roman" w:hAnsi="Arial" w:cs="Arial"/>
          <w:sz w:val="22"/>
          <w:szCs w:val="22"/>
          <w:lang w:eastAsia="fr-FR"/>
        </w:rPr>
        <w:t>structurel</w:t>
      </w:r>
      <w:r w:rsidR="007D5554">
        <w:rPr>
          <w:rFonts w:ascii="Arial" w:eastAsia="Times New Roman" w:hAnsi="Arial" w:cs="Arial"/>
          <w:sz w:val="22"/>
          <w:szCs w:val="22"/>
          <w:lang w:eastAsia="fr-FR"/>
        </w:rPr>
        <w:t>). Il</w:t>
      </w:r>
      <w:r w:rsidRPr="006B7557">
        <w:rPr>
          <w:rFonts w:ascii="Arial" w:eastAsia="Times New Roman" w:hAnsi="Arial" w:cs="Arial"/>
          <w:sz w:val="22"/>
          <w:szCs w:val="22"/>
          <w:lang w:eastAsia="fr-FR"/>
        </w:rPr>
        <w:t xml:space="preserve">l </w:t>
      </w:r>
      <w:r w:rsidR="007D5554">
        <w:rPr>
          <w:rFonts w:ascii="Arial" w:eastAsia="Times New Roman" w:hAnsi="Arial" w:cs="Arial"/>
          <w:sz w:val="22"/>
          <w:szCs w:val="22"/>
          <w:lang w:eastAsia="fr-FR"/>
        </w:rPr>
        <w:t xml:space="preserve">est d’ailleurs </w:t>
      </w:r>
      <w:r w:rsidRPr="006B7557">
        <w:rPr>
          <w:rFonts w:ascii="Arial" w:eastAsia="Times New Roman" w:hAnsi="Arial" w:cs="Arial"/>
          <w:sz w:val="22"/>
          <w:szCs w:val="22"/>
          <w:lang w:eastAsia="fr-FR"/>
        </w:rPr>
        <w:t>possible d’y répondre par la rénovation des nombreux bâtiments inoccupés dans la commune (notamment sur le site des anciennes cristalleries mais également ailleurs à Seraing). Notons également que le R.U.E.</w:t>
      </w:r>
      <w:r w:rsidR="007D5554">
        <w:rPr>
          <w:rFonts w:ascii="Arial" w:eastAsia="Times New Roman" w:hAnsi="Arial" w:cs="Arial"/>
          <w:sz w:val="22"/>
          <w:szCs w:val="22"/>
          <w:lang w:eastAsia="fr-FR"/>
        </w:rPr>
        <w:t xml:space="preserve"> </w:t>
      </w:r>
      <w:r w:rsidRPr="006B7557">
        <w:rPr>
          <w:rFonts w:ascii="Arial" w:eastAsia="Times New Roman" w:hAnsi="Arial" w:cs="Arial"/>
          <w:sz w:val="22"/>
          <w:szCs w:val="22"/>
          <w:lang w:eastAsia="fr-FR"/>
        </w:rPr>
        <w:t xml:space="preserve">prévoyait une mise en œuvre progressive « en fonction des besoins réels en bureaux », tandis que le projet actuel prévoit de construire l’ensemble. </w:t>
      </w:r>
    </w:p>
    <w:p w14:paraId="3FEB0C04" w14:textId="77777777" w:rsidR="00FA6626" w:rsidRPr="006B7557" w:rsidRDefault="00FA6626" w:rsidP="0056735F">
      <w:pPr>
        <w:pStyle w:val="Paragraphedeliste"/>
        <w:numPr>
          <w:ilvl w:val="0"/>
          <w:numId w:val="3"/>
        </w:numPr>
        <w:spacing w:before="120"/>
        <w:contextualSpacing w:val="0"/>
        <w:jc w:val="both"/>
        <w:rPr>
          <w:rFonts w:ascii="Arial" w:eastAsia="Times New Roman" w:hAnsi="Arial" w:cs="Arial"/>
          <w:sz w:val="22"/>
          <w:szCs w:val="22"/>
          <w:lang w:eastAsia="fr-FR"/>
        </w:rPr>
      </w:pPr>
      <w:r w:rsidRPr="006B7557">
        <w:rPr>
          <w:rFonts w:ascii="Arial" w:eastAsia="Times New Roman" w:hAnsi="Arial" w:cs="Arial"/>
          <w:sz w:val="22"/>
          <w:szCs w:val="22"/>
          <w:lang w:eastAsia="fr-FR"/>
        </w:rPr>
        <w:t>De plus, ce projet est en contradiction avec plusieurs dispositions du SOL :</w:t>
      </w:r>
    </w:p>
    <w:p w14:paraId="3738C9D3" w14:textId="6162ED4D" w:rsidR="00FA6626" w:rsidRPr="0056735F" w:rsidRDefault="00FA6626" w:rsidP="0056735F">
      <w:pPr>
        <w:pStyle w:val="Paragraphedeliste"/>
        <w:numPr>
          <w:ilvl w:val="1"/>
          <w:numId w:val="3"/>
        </w:numPr>
        <w:spacing w:before="120"/>
        <w:jc w:val="both"/>
        <w:rPr>
          <w:rFonts w:ascii="Arial" w:eastAsia="Times New Roman" w:hAnsi="Arial" w:cs="Arial"/>
          <w:sz w:val="22"/>
          <w:szCs w:val="22"/>
          <w:lang w:eastAsia="fr-FR"/>
        </w:rPr>
      </w:pPr>
      <w:r w:rsidRPr="0056735F">
        <w:rPr>
          <w:rFonts w:ascii="Arial" w:eastAsia="Times New Roman" w:hAnsi="Arial" w:cs="Arial"/>
          <w:sz w:val="22"/>
          <w:szCs w:val="22"/>
          <w:lang w:eastAsia="fr-FR"/>
        </w:rPr>
        <w:t xml:space="preserve">Respecter le relief du sol, le maillage naturel et forestier et le bâti existant ». Au vu des importants travaux de terrassement et du déboisement prévus, il est évident que le projet ne respecte pas cette disposition du SOL. </w:t>
      </w:r>
    </w:p>
    <w:p w14:paraId="30D2FBE6" w14:textId="77777777" w:rsidR="00FA6626" w:rsidRPr="0056735F" w:rsidRDefault="00FA6626" w:rsidP="0056735F">
      <w:pPr>
        <w:pStyle w:val="Paragraphedeliste"/>
        <w:numPr>
          <w:ilvl w:val="1"/>
          <w:numId w:val="3"/>
        </w:numPr>
        <w:spacing w:before="120"/>
        <w:jc w:val="both"/>
        <w:rPr>
          <w:rFonts w:ascii="Arial" w:eastAsia="Times New Roman" w:hAnsi="Arial" w:cs="Arial"/>
          <w:sz w:val="22"/>
          <w:szCs w:val="22"/>
          <w:lang w:eastAsia="fr-FR"/>
        </w:rPr>
      </w:pPr>
      <w:r w:rsidRPr="0056735F">
        <w:rPr>
          <w:rFonts w:ascii="Arial" w:eastAsia="Times New Roman" w:hAnsi="Arial" w:cs="Arial"/>
          <w:sz w:val="22"/>
          <w:szCs w:val="22"/>
          <w:lang w:eastAsia="fr-FR"/>
        </w:rPr>
        <w:t xml:space="preserve">Les projets devront respecter « l’âme et le caractère de prestige du site du Val Saint-Lambert. L’architecture pourra donc s’éloigner des typologies locales alentour du périmètre au sens strict. Ces distinctions devront cependant être cohérentes avec le bâti existant sur le site. Les choix chromatiques des parements et couvertures feront l’objet d’une attention eu égard au contexte boisé et des caractéristiques chromatiques des bâtiments et éléments de </w:t>
      </w:r>
      <w:r w:rsidRPr="0056735F">
        <w:rPr>
          <w:rFonts w:ascii="Arial" w:eastAsia="Times New Roman" w:hAnsi="Arial" w:cs="Arial"/>
          <w:sz w:val="22"/>
          <w:szCs w:val="22"/>
          <w:lang w:eastAsia="fr-FR"/>
        </w:rPr>
        <w:lastRenderedPageBreak/>
        <w:t>patrimoine existants ». Or, au vu de la hauteur des bâtiments prévus (jusqu’à 5 étages) et des caractéristiques chromatiques des matériaux utilisés pour les façades (une façade ventilée terminée par un métal déployé, une façade en cassettes aluminium et une façade vitrée), l’architecture du projet est en totale rupture avec le bâti existant, majoritairement constitué de maisons en brique à un ou deux étages.</w:t>
      </w:r>
    </w:p>
    <w:p w14:paraId="48403370" w14:textId="2747D0B5" w:rsidR="00FA6626" w:rsidRPr="0056735F" w:rsidRDefault="00FA6626" w:rsidP="0056735F">
      <w:pPr>
        <w:pStyle w:val="Paragraphedeliste"/>
        <w:numPr>
          <w:ilvl w:val="1"/>
          <w:numId w:val="3"/>
        </w:numPr>
        <w:spacing w:before="120"/>
        <w:jc w:val="both"/>
        <w:rPr>
          <w:rFonts w:ascii="Arial" w:eastAsia="Times New Roman" w:hAnsi="Arial" w:cs="Arial"/>
          <w:sz w:val="22"/>
          <w:szCs w:val="22"/>
          <w:lang w:eastAsia="fr-FR"/>
        </w:rPr>
      </w:pPr>
      <w:r w:rsidRPr="0056735F">
        <w:rPr>
          <w:rFonts w:ascii="Arial" w:eastAsia="Times New Roman" w:hAnsi="Arial" w:cs="Arial"/>
          <w:sz w:val="22"/>
          <w:szCs w:val="22"/>
          <w:lang w:eastAsia="fr-FR"/>
        </w:rPr>
        <w:t>Les immeubles de bureaux seront des bâtiments de type pavillonnaire accolé deux à deux. Ils pourront présenter un gabarit maximum de trois niveaux hors sol ». Ce n’est pas non plus le cas puisque le bâtiment le plus haut atteindra six niveaux (R+5).</w:t>
      </w:r>
    </w:p>
    <w:p w14:paraId="6641D0D9" w14:textId="77777777" w:rsidR="00FA6626" w:rsidRPr="0056735F" w:rsidRDefault="00FA6626" w:rsidP="0056735F">
      <w:pPr>
        <w:pStyle w:val="Paragraphedeliste"/>
        <w:numPr>
          <w:ilvl w:val="0"/>
          <w:numId w:val="3"/>
        </w:numPr>
        <w:spacing w:before="120"/>
        <w:ind w:left="714" w:hanging="357"/>
        <w:contextualSpacing w:val="0"/>
        <w:jc w:val="both"/>
        <w:rPr>
          <w:rFonts w:ascii="Arial" w:eastAsia="Times New Roman" w:hAnsi="Arial" w:cs="Arial"/>
          <w:sz w:val="22"/>
          <w:szCs w:val="22"/>
          <w:lang w:eastAsia="fr-FR"/>
        </w:rPr>
      </w:pPr>
      <w:r w:rsidRPr="0056735F">
        <w:rPr>
          <w:rFonts w:ascii="Arial" w:eastAsia="Times New Roman" w:hAnsi="Arial" w:cs="Arial"/>
          <w:sz w:val="22"/>
          <w:szCs w:val="22"/>
          <w:lang w:eastAsia="fr-FR"/>
        </w:rPr>
        <w:t>La hauteur des bâtiments proposés, atteignant cinq étages pour 27 mètres de haut, est inadmissible alors que le projet se situe dans le périmètre d’intérêt paysager du Bois de la Neuville et de l’Abbaye. Cette hauteur est d’ailleurs disproportionnée par rapport aux maisons existantes de la rue du Monastère, qui ne dépassent pas deux étages, et en contradiction avec les dispositions architecturales du SOL, qui préconise un gabarit de trois niveaux maximum.</w:t>
      </w:r>
    </w:p>
    <w:p w14:paraId="05F614F7" w14:textId="77777777" w:rsidR="00FA6626" w:rsidRPr="0056735F" w:rsidRDefault="00FA6626" w:rsidP="0056735F">
      <w:pPr>
        <w:pStyle w:val="Paragraphedeliste"/>
        <w:numPr>
          <w:ilvl w:val="0"/>
          <w:numId w:val="3"/>
        </w:numPr>
        <w:spacing w:before="120"/>
        <w:ind w:left="714" w:hanging="357"/>
        <w:contextualSpacing w:val="0"/>
        <w:jc w:val="both"/>
        <w:rPr>
          <w:rFonts w:ascii="Arial" w:eastAsia="Times New Roman" w:hAnsi="Arial" w:cs="Arial"/>
          <w:sz w:val="22"/>
          <w:szCs w:val="22"/>
          <w:lang w:eastAsia="fr-FR"/>
        </w:rPr>
      </w:pPr>
      <w:r w:rsidRPr="0056735F">
        <w:rPr>
          <w:rFonts w:ascii="Arial" w:eastAsia="Times New Roman" w:hAnsi="Arial" w:cs="Arial"/>
          <w:sz w:val="22"/>
          <w:szCs w:val="22"/>
          <w:lang w:eastAsia="fr-FR"/>
        </w:rPr>
        <w:t>Il est indiqué que les modifications du relief requises pour réaliser le projet auront un impact limité sur le sol, ce qui est contradictoire avec les données mentionnées dans la notice d’évaluation des incidences, qui indique que les travaux de terrassement nécessiteront le déplacement de 50 655 tonnes de terre, correspondant au volume de 2110 camions. Cette modification du relief entrainera une dégradation irréversible du paysage et le transport de ces terres causera des nuisances considérables aux riverains.</w:t>
      </w:r>
    </w:p>
    <w:p w14:paraId="4C8EEC12" w14:textId="423E43DD" w:rsidR="00FA6626" w:rsidRPr="0056735F" w:rsidRDefault="00FA6626" w:rsidP="005E1DEE">
      <w:pPr>
        <w:pStyle w:val="Paragraphedeliste"/>
        <w:numPr>
          <w:ilvl w:val="0"/>
          <w:numId w:val="3"/>
        </w:numPr>
        <w:spacing w:before="120"/>
        <w:ind w:left="714" w:hanging="357"/>
        <w:contextualSpacing w:val="0"/>
        <w:jc w:val="both"/>
        <w:rPr>
          <w:rFonts w:ascii="Arial" w:eastAsia="Times New Roman" w:hAnsi="Arial" w:cs="Arial"/>
          <w:sz w:val="22"/>
          <w:szCs w:val="22"/>
          <w:lang w:eastAsia="fr-FR"/>
        </w:rPr>
      </w:pPr>
      <w:r w:rsidRPr="0056735F">
        <w:rPr>
          <w:rFonts w:ascii="Arial" w:eastAsia="Times New Roman" w:hAnsi="Arial" w:cs="Arial"/>
          <w:sz w:val="22"/>
          <w:szCs w:val="22"/>
          <w:lang w:eastAsia="fr-FR"/>
        </w:rPr>
        <w:t>Plusieurs puits de mine (areines) sont supposés présents sur le site, ce qui pourrait causer des risques pour la stabilité des futurs bâtiments. Comme mentionné dans la notice d’évaluation des incidences, la DRIGM recommande la réalisation d’une étude géotechnique afin d’évaluer ces risques. Le permis ne devrait donc pas être octroyé avant d’avoir les résultats de cette étude</w:t>
      </w:r>
      <w:r w:rsidR="00694154">
        <w:rPr>
          <w:rFonts w:ascii="Arial" w:eastAsia="Times New Roman" w:hAnsi="Arial" w:cs="Arial"/>
          <w:sz w:val="22"/>
          <w:szCs w:val="22"/>
          <w:lang w:eastAsia="fr-FR"/>
        </w:rPr>
        <w:t>, qui est en cours</w:t>
      </w:r>
      <w:r w:rsidRPr="0056735F">
        <w:rPr>
          <w:rFonts w:ascii="Arial" w:eastAsia="Times New Roman" w:hAnsi="Arial" w:cs="Arial"/>
          <w:sz w:val="22"/>
          <w:szCs w:val="22"/>
          <w:lang w:eastAsia="fr-FR"/>
        </w:rPr>
        <w:t>.</w:t>
      </w:r>
    </w:p>
    <w:p w14:paraId="091E76DD" w14:textId="58FE9FC9" w:rsidR="00FA6626" w:rsidRPr="005E1DEE" w:rsidRDefault="00565B77" w:rsidP="005E1DEE">
      <w:pPr>
        <w:pStyle w:val="Paragraphedeliste"/>
        <w:numPr>
          <w:ilvl w:val="0"/>
          <w:numId w:val="3"/>
        </w:numPr>
        <w:spacing w:before="120"/>
        <w:contextualSpacing w:val="0"/>
        <w:jc w:val="both"/>
        <w:rPr>
          <w:rFonts w:ascii="Arial" w:eastAsia="Times New Roman" w:hAnsi="Arial" w:cs="Arial"/>
          <w:sz w:val="22"/>
          <w:szCs w:val="22"/>
          <w:lang w:eastAsia="fr-FR"/>
        </w:rPr>
      </w:pPr>
      <w:r w:rsidRPr="005E1DEE">
        <w:rPr>
          <w:rFonts w:ascii="Arial" w:eastAsia="Times New Roman" w:hAnsi="Arial" w:cs="Arial"/>
          <w:sz w:val="22"/>
          <w:szCs w:val="22"/>
          <w:lang w:eastAsia="fr-FR"/>
        </w:rPr>
        <w:t>Enfin</w:t>
      </w:r>
      <w:r w:rsidR="00FA6626" w:rsidRPr="005E1DEE">
        <w:rPr>
          <w:rFonts w:ascii="Arial" w:eastAsia="Times New Roman" w:hAnsi="Arial" w:cs="Arial"/>
          <w:sz w:val="22"/>
          <w:szCs w:val="22"/>
          <w:lang w:eastAsia="fr-FR"/>
        </w:rPr>
        <w:t xml:space="preserve">, ce projet semble peu cohérent au regard des enjeux sociaux, environnementaux et économiques actuels. </w:t>
      </w:r>
      <w:r w:rsidRPr="005E1DEE">
        <w:rPr>
          <w:rFonts w:ascii="Arial" w:eastAsia="Times New Roman" w:hAnsi="Arial" w:cs="Arial"/>
          <w:sz w:val="22"/>
          <w:szCs w:val="22"/>
          <w:lang w:eastAsia="fr-FR"/>
        </w:rPr>
        <w:t>L</w:t>
      </w:r>
      <w:r w:rsidR="00FA6626" w:rsidRPr="005E1DEE">
        <w:rPr>
          <w:rFonts w:ascii="Arial" w:eastAsia="Times New Roman" w:hAnsi="Arial" w:cs="Arial"/>
          <w:sz w:val="22"/>
          <w:szCs w:val="22"/>
          <w:lang w:eastAsia="fr-FR"/>
        </w:rPr>
        <w:t>’argument de la création d’emplois et du développement économique ne tient pas la route : ce n’est pas la création de nouveaux bureaux complètement décentralisés qui contribuera au développement de l’économie locale, alors qu’il existe de nombreux bâtiments inoccupés en centre-ville, dans lesquels l’installation de bureaux pourrait potentiellement redynamiser les commerces et établissements Horeca locaux.</w:t>
      </w:r>
      <w:r w:rsidRPr="005E1DEE">
        <w:rPr>
          <w:rFonts w:ascii="Arial" w:eastAsia="Times New Roman" w:hAnsi="Arial" w:cs="Arial"/>
          <w:sz w:val="22"/>
          <w:szCs w:val="22"/>
          <w:lang w:eastAsia="fr-FR"/>
        </w:rPr>
        <w:t xml:space="preserve"> </w:t>
      </w:r>
    </w:p>
    <w:p w14:paraId="609862DD" w14:textId="4355A438" w:rsidR="001F6C49" w:rsidRPr="001F6C49" w:rsidRDefault="001F6C49" w:rsidP="00FA6626">
      <w:pPr>
        <w:spacing w:before="120"/>
        <w:jc w:val="both"/>
        <w:rPr>
          <w:rFonts w:ascii="Arial" w:eastAsia="Times New Roman" w:hAnsi="Arial" w:cs="Arial"/>
          <w:sz w:val="22"/>
          <w:szCs w:val="22"/>
          <w:lang w:eastAsia="fr-FR"/>
        </w:rPr>
      </w:pPr>
      <w:r w:rsidRPr="001F6C49">
        <w:rPr>
          <w:rFonts w:ascii="Arial" w:eastAsia="Times New Roman" w:hAnsi="Arial" w:cs="Arial"/>
          <w:color w:val="000000"/>
          <w:sz w:val="22"/>
          <w:szCs w:val="22"/>
          <w:lang w:eastAsia="fr-FR"/>
        </w:rPr>
        <w:t>Par la présente, je marque donc mon désaccord par rapport à ce projet inutilement destructeur pour l’environnement</w:t>
      </w:r>
      <w:r w:rsidR="00FA6626">
        <w:rPr>
          <w:rFonts w:ascii="Arial" w:eastAsia="Times New Roman" w:hAnsi="Arial" w:cs="Arial"/>
          <w:color w:val="000000"/>
          <w:sz w:val="22"/>
          <w:szCs w:val="22"/>
          <w:lang w:eastAsia="fr-FR"/>
        </w:rPr>
        <w:t xml:space="preserve">, </w:t>
      </w:r>
      <w:r w:rsidR="00565B77">
        <w:rPr>
          <w:rFonts w:ascii="Arial" w:eastAsia="Times New Roman" w:hAnsi="Arial" w:cs="Arial"/>
          <w:color w:val="000000"/>
          <w:sz w:val="22"/>
          <w:szCs w:val="22"/>
          <w:lang w:eastAsia="fr-FR"/>
        </w:rPr>
        <w:t xml:space="preserve">aux </w:t>
      </w:r>
      <w:r w:rsidR="00565B77" w:rsidRPr="00565B77">
        <w:rPr>
          <w:rFonts w:ascii="Arial" w:eastAsia="Times New Roman" w:hAnsi="Arial" w:cs="Arial"/>
          <w:color w:val="000000"/>
          <w:sz w:val="22"/>
          <w:szCs w:val="22"/>
          <w:lang w:eastAsia="fr-FR"/>
        </w:rPr>
        <w:t>impacts catastrophiques sur le paysage</w:t>
      </w:r>
      <w:r w:rsidR="00565B77">
        <w:rPr>
          <w:rFonts w:ascii="Arial" w:eastAsia="Times New Roman" w:hAnsi="Arial" w:cs="Arial"/>
          <w:color w:val="000000"/>
          <w:sz w:val="22"/>
          <w:szCs w:val="22"/>
          <w:lang w:eastAsia="fr-FR"/>
        </w:rPr>
        <w:t xml:space="preserve">, et </w:t>
      </w:r>
      <w:r w:rsidR="00FA6626">
        <w:rPr>
          <w:rFonts w:ascii="Arial" w:eastAsia="Times New Roman" w:hAnsi="Arial" w:cs="Arial"/>
          <w:color w:val="000000"/>
          <w:sz w:val="22"/>
          <w:szCs w:val="22"/>
          <w:lang w:eastAsia="fr-FR"/>
        </w:rPr>
        <w:t>inadapté aux besoins actuel</w:t>
      </w:r>
      <w:r w:rsidR="00565B77">
        <w:rPr>
          <w:rFonts w:ascii="Arial" w:eastAsia="Times New Roman" w:hAnsi="Arial" w:cs="Arial"/>
          <w:color w:val="000000"/>
          <w:sz w:val="22"/>
          <w:szCs w:val="22"/>
          <w:lang w:eastAsia="fr-FR"/>
        </w:rPr>
        <w:t>s</w:t>
      </w:r>
      <w:r w:rsidRPr="001F6C49">
        <w:rPr>
          <w:rFonts w:ascii="Arial" w:eastAsia="Times New Roman" w:hAnsi="Arial" w:cs="Arial"/>
          <w:color w:val="000000"/>
          <w:sz w:val="22"/>
          <w:szCs w:val="22"/>
          <w:lang w:eastAsia="fr-FR"/>
        </w:rPr>
        <w:t>. Il existe suffisamment de zones déjà artificialisées et à l’abandon sur le territoire de Seraing qui pourraient accueillir des bureaux ; il n’y a donc pas besoin d’en construire en forêt.</w:t>
      </w:r>
    </w:p>
    <w:p w14:paraId="6AA544C6" w14:textId="77777777" w:rsidR="002A7455" w:rsidRPr="00FA6626" w:rsidRDefault="002A7455" w:rsidP="00FA6626">
      <w:pPr>
        <w:spacing w:before="120"/>
        <w:jc w:val="both"/>
        <w:rPr>
          <w:rFonts w:ascii="Arial" w:eastAsia="Times New Roman" w:hAnsi="Arial" w:cs="Arial"/>
          <w:color w:val="000000"/>
          <w:sz w:val="22"/>
          <w:szCs w:val="22"/>
          <w:lang w:eastAsia="fr-FR"/>
        </w:rPr>
      </w:pPr>
    </w:p>
    <w:p w14:paraId="5115ABF9" w14:textId="0E3E8A7C" w:rsidR="001F6C49" w:rsidRPr="001F6C49" w:rsidRDefault="001F6C49" w:rsidP="00FA6626">
      <w:pPr>
        <w:spacing w:before="120"/>
        <w:jc w:val="both"/>
        <w:rPr>
          <w:rFonts w:ascii="Arial" w:eastAsia="Times New Roman" w:hAnsi="Arial" w:cs="Arial"/>
          <w:sz w:val="22"/>
          <w:szCs w:val="22"/>
          <w:lang w:eastAsia="fr-FR"/>
        </w:rPr>
      </w:pPr>
      <w:r w:rsidRPr="001F6C49">
        <w:rPr>
          <w:rFonts w:ascii="Arial" w:eastAsia="Times New Roman" w:hAnsi="Arial" w:cs="Arial"/>
          <w:color w:val="000000"/>
          <w:sz w:val="22"/>
          <w:szCs w:val="22"/>
          <w:lang w:eastAsia="fr-FR"/>
        </w:rPr>
        <w:t xml:space="preserve">Veuillez recevoir, Madame, Monsieur, mes salutations </w:t>
      </w:r>
      <w:r w:rsidR="00565B77">
        <w:rPr>
          <w:rFonts w:ascii="Arial" w:eastAsia="Times New Roman" w:hAnsi="Arial" w:cs="Arial"/>
          <w:color w:val="000000"/>
          <w:sz w:val="22"/>
          <w:szCs w:val="22"/>
          <w:lang w:eastAsia="fr-FR"/>
        </w:rPr>
        <w:t>respectueuses</w:t>
      </w:r>
      <w:r w:rsidRPr="001F6C49">
        <w:rPr>
          <w:rFonts w:ascii="Arial" w:eastAsia="Times New Roman" w:hAnsi="Arial" w:cs="Arial"/>
          <w:color w:val="000000"/>
          <w:sz w:val="22"/>
          <w:szCs w:val="22"/>
          <w:lang w:eastAsia="fr-FR"/>
        </w:rPr>
        <w:t>.</w:t>
      </w:r>
    </w:p>
    <w:p w14:paraId="1A58FE54" w14:textId="77777777" w:rsidR="0014408D" w:rsidRDefault="0014408D" w:rsidP="0014408D">
      <w:pPr>
        <w:rPr>
          <w:rFonts w:ascii="Arial" w:eastAsia="Times New Roman" w:hAnsi="Arial" w:cs="Arial"/>
          <w:i/>
          <w:iCs/>
          <w:color w:val="A6A6A6" w:themeColor="background1" w:themeShade="A6"/>
          <w:sz w:val="22"/>
          <w:szCs w:val="22"/>
          <w:lang w:eastAsia="fr-FR"/>
        </w:rPr>
      </w:pPr>
    </w:p>
    <w:p w14:paraId="3CAB2B40" w14:textId="3D8ACF46" w:rsidR="00FA6626" w:rsidRPr="00565B77" w:rsidRDefault="0014408D" w:rsidP="0014408D">
      <w:pPr>
        <w:rPr>
          <w:rFonts w:ascii="Arial" w:eastAsia="Times New Roman" w:hAnsi="Arial" w:cs="Arial"/>
          <w:color w:val="A6A6A6" w:themeColor="background1" w:themeShade="A6"/>
          <w:sz w:val="22"/>
          <w:szCs w:val="22"/>
          <w:lang w:eastAsia="fr-FR"/>
        </w:rPr>
      </w:pPr>
      <w:r>
        <w:rPr>
          <w:rFonts w:ascii="Arial" w:eastAsia="Times New Roman" w:hAnsi="Arial" w:cs="Arial"/>
          <w:i/>
          <w:iCs/>
          <w:color w:val="A6A6A6" w:themeColor="background1" w:themeShade="A6"/>
          <w:sz w:val="22"/>
          <w:szCs w:val="22"/>
          <w:lang w:eastAsia="fr-FR"/>
        </w:rPr>
        <w:t xml:space="preserve">Prénom, nom : </w:t>
      </w:r>
      <w:r>
        <w:rPr>
          <w:rFonts w:ascii="Arial" w:eastAsia="Times New Roman" w:hAnsi="Arial" w:cs="Arial"/>
          <w:i/>
          <w:iCs/>
          <w:color w:val="A6A6A6" w:themeColor="background1" w:themeShade="A6"/>
          <w:sz w:val="22"/>
          <w:szCs w:val="22"/>
          <w:lang w:eastAsia="fr-FR"/>
        </w:rPr>
        <w:br/>
        <w:t xml:space="preserve">Adresse complète : </w:t>
      </w:r>
      <w:r>
        <w:rPr>
          <w:rFonts w:ascii="Arial" w:eastAsia="Times New Roman" w:hAnsi="Arial" w:cs="Arial"/>
          <w:i/>
          <w:iCs/>
          <w:color w:val="A6A6A6" w:themeColor="background1" w:themeShade="A6"/>
          <w:sz w:val="22"/>
          <w:szCs w:val="22"/>
          <w:lang w:eastAsia="fr-FR"/>
        </w:rPr>
        <w:br/>
      </w:r>
      <w:r>
        <w:rPr>
          <w:rFonts w:ascii="Arial" w:eastAsia="Times New Roman" w:hAnsi="Arial" w:cs="Arial"/>
          <w:i/>
          <w:iCs/>
          <w:color w:val="A6A6A6" w:themeColor="background1" w:themeShade="A6"/>
          <w:sz w:val="22"/>
          <w:szCs w:val="22"/>
          <w:lang w:eastAsia="fr-FR"/>
        </w:rPr>
        <w:br/>
      </w:r>
      <w:r w:rsidRPr="0014408D">
        <w:rPr>
          <w:rFonts w:ascii="Arial" w:eastAsia="Times New Roman" w:hAnsi="Arial" w:cs="Arial"/>
          <w:i/>
          <w:iCs/>
          <w:color w:val="A6A6A6" w:themeColor="background1" w:themeShade="A6"/>
          <w:sz w:val="22"/>
          <w:szCs w:val="22"/>
          <w:lang w:eastAsia="fr-FR"/>
        </w:rPr>
        <w:t>Date de</w:t>
      </w:r>
      <w:r>
        <w:rPr>
          <w:rFonts w:ascii="Arial" w:eastAsia="Times New Roman" w:hAnsi="Arial" w:cs="Arial"/>
          <w:i/>
          <w:iCs/>
          <w:color w:val="A6A6A6" w:themeColor="background1" w:themeShade="A6"/>
          <w:sz w:val="22"/>
          <w:szCs w:val="22"/>
          <w:lang w:eastAsia="fr-FR"/>
        </w:rPr>
        <w:t xml:space="preserve"> naissance : </w:t>
      </w:r>
      <w:r>
        <w:rPr>
          <w:rFonts w:ascii="Arial" w:eastAsia="Times New Roman" w:hAnsi="Arial" w:cs="Arial"/>
          <w:i/>
          <w:iCs/>
          <w:color w:val="A6A6A6" w:themeColor="background1" w:themeShade="A6"/>
          <w:sz w:val="22"/>
          <w:szCs w:val="22"/>
          <w:lang w:eastAsia="fr-FR"/>
        </w:rPr>
        <w:br/>
      </w:r>
      <w:r>
        <w:rPr>
          <w:rFonts w:ascii="Arial" w:eastAsia="Times New Roman" w:hAnsi="Arial" w:cs="Arial"/>
          <w:i/>
          <w:iCs/>
          <w:color w:val="A6A6A6" w:themeColor="background1" w:themeShade="A6"/>
          <w:sz w:val="22"/>
          <w:szCs w:val="22"/>
          <w:lang w:eastAsia="fr-FR"/>
        </w:rPr>
        <w:br/>
        <w:t xml:space="preserve">Signature : </w:t>
      </w:r>
    </w:p>
    <w:sectPr w:rsidR="00FA6626" w:rsidRPr="00565B77" w:rsidSect="007D5554">
      <w:pgSz w:w="11900" w:h="16840"/>
      <w:pgMar w:top="1417" w:right="1417" w:bottom="100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512E6"/>
    <w:multiLevelType w:val="hybridMultilevel"/>
    <w:tmpl w:val="E78EEC98"/>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33808CB"/>
    <w:multiLevelType w:val="hybridMultilevel"/>
    <w:tmpl w:val="63868A3E"/>
    <w:lvl w:ilvl="0" w:tplc="FFFFFFF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6561E5C"/>
    <w:multiLevelType w:val="hybridMultilevel"/>
    <w:tmpl w:val="BA0E55C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15237585">
    <w:abstractNumId w:val="2"/>
  </w:num>
  <w:num w:numId="2" w16cid:durableId="1187253677">
    <w:abstractNumId w:val="0"/>
  </w:num>
  <w:num w:numId="3" w16cid:durableId="509103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B88"/>
    <w:rsid w:val="00071B08"/>
    <w:rsid w:val="0014408D"/>
    <w:rsid w:val="001F6C49"/>
    <w:rsid w:val="00247A3F"/>
    <w:rsid w:val="002A7455"/>
    <w:rsid w:val="00565B77"/>
    <w:rsid w:val="0056735F"/>
    <w:rsid w:val="005E1DEE"/>
    <w:rsid w:val="00694154"/>
    <w:rsid w:val="006B7557"/>
    <w:rsid w:val="007D5554"/>
    <w:rsid w:val="00835C0C"/>
    <w:rsid w:val="00B235B3"/>
    <w:rsid w:val="00B568C3"/>
    <w:rsid w:val="00EE3F2A"/>
    <w:rsid w:val="00F86B88"/>
    <w:rsid w:val="00FA66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169FB1F8"/>
  <w15:chartTrackingRefBased/>
  <w15:docId w15:val="{CE908FB1-1ABB-1747-A02F-DD8F0909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F6C49"/>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2A7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03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1045</Words>
  <Characters>5751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SPIRLET XAVIER</dc:creator>
  <cp:keywords/>
  <dc:description/>
  <cp:lastModifiedBy>SPIRLET XAVIER</cp:lastModifiedBy>
  <cp:revision>5</cp:revision>
  <dcterms:created xsi:type="dcterms:W3CDTF">2022-04-21T14:07:00Z</dcterms:created>
  <dcterms:modified xsi:type="dcterms:W3CDTF">2022-05-02T15:24:00Z</dcterms:modified>
</cp:coreProperties>
</file>